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/>
        <w:rPr>
          <w:rFonts w:ascii="Times New Roman" w:hAnsi="Times New Roman" w:cs="Times New Roman"/>
          <w:b/>
        </w:rPr>
      </w:pPr>
      <w:r/>
      <w:bookmarkStart w:id="0" w:name="_GoBack"/>
      <w:r/>
      <w:bookmarkEnd w:id="0"/>
      <w:r>
        <w:rPr>
          <w:rFonts w:ascii="Times New Roman" w:hAnsi="Times New Roman" w:cs="Times New Roman"/>
          <w:b/>
        </w:rPr>
        <w:t xml:space="preserve">Договор №_______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jc w:val="center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 образовании на платное обучение по образовательным программам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среднего профессионального образования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г. Казань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                </w:t>
      </w:r>
      <w:r>
        <w:rPr>
          <w:rFonts w:ascii="Times New Roman" w:hAnsi="Times New Roman" w:cs="Times New Roman"/>
        </w:rPr>
        <w:t xml:space="preserve">                                   </w:t>
      </w:r>
      <w:r>
        <w:rPr>
          <w:rFonts w:ascii="Times New Roman" w:hAnsi="Times New Roman" w:cs="Times New Roman"/>
        </w:rPr>
        <w:tab/>
        <w:t xml:space="preserve">                   «____» ___________ 2026 г.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</w:t>
      </w:r>
      <w:r>
        <w:rPr>
          <w:rFonts w:ascii="Times New Roman" w:hAnsi="Times New Roman" w:cs="Times New Roman"/>
        </w:rPr>
        <w:t xml:space="preserve">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(фамилия, имя, отчество (при наличии))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дальнейшем «Заказчик», и ______________________________________________________________________,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</w:t>
      </w:r>
      <w:r>
        <w:rPr>
          <w:rFonts w:ascii="Times New Roman" w:hAnsi="Times New Roman" w:cs="Times New Roman"/>
          <w:sz w:val="18"/>
        </w:rPr>
        <w:t xml:space="preserve"> (фамилия, имя, отчество (при наличии) лица, зачисляемого на обучение)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именуем(ый) (ая) в дальнейшем «Обучающийся», совместно именуемые Стороны, заключили настоящий Договор (далее – Договор) о нижеследующем: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I. Предмет договора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  <w:pBdr>
          <w:bottom w:val="single" w:color="000000" w:sz="4" w:space="1"/>
        </w:pBdr>
      </w:pPr>
      <w:r>
        <w:rPr>
          <w:rFonts w:ascii="Times New Roman" w:hAnsi="Times New Roman" w:cs="Times New Roman"/>
          <w:b/>
        </w:rPr>
        <w:t xml:space="preserve">ДПИ и народные промыслы (по видам: керамика)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jc w:val="center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(наименование образовательной программы)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  <w:pBdr>
          <w:bottom w:val="single" w:color="000000" w:sz="4" w:space="1"/>
        </w:pBdr>
      </w:pPr>
      <w:r>
        <w:rPr>
          <w:rFonts w:ascii="Times New Roman" w:hAnsi="Times New Roman" w:cs="Times New Roman"/>
          <w:b/>
        </w:rPr>
        <w:t xml:space="preserve">очная, 54.02.02 ДПИ и народные промыслы (по видам: керамика)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jc w:val="center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(форма обучения, код, наименование профессии, специальности или направления подготовки)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 xml:space="preserve">1.2. Срок освоения образовательной программы (продолжительность обучения) на момент подписания </w:t>
      </w:r>
      <w:r>
        <w:rPr>
          <w:rFonts w:ascii="Times New Roman" w:hAnsi="Times New Roman" w:cs="Times New Roman"/>
          <w:u w:val="single"/>
        </w:rPr>
        <w:t xml:space="preserve">Договора составляет: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 xml:space="preserve">3 года 10 месяцев</w:t>
      </w:r>
      <w:r>
        <w:rPr>
          <w:rFonts w:ascii="Times New Roman" w:hAnsi="Times New Roman" w:cs="Times New Roman"/>
          <w:b/>
          <w:u w:val="single"/>
        </w:rPr>
      </w:r>
      <w:r>
        <w:rPr>
          <w:rFonts w:ascii="Times New Roman" w:hAnsi="Times New Roman" w:cs="Times New Roman"/>
          <w:b/>
          <w:u w:val="single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18"/>
        </w:rPr>
        <w:t xml:space="preserve">(количество месяцев, лет)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Или срок обучения по индивидуальному учебному плану, в том числе ускоренному обучению, составляет: __________________________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18"/>
        </w:rPr>
        <w:t xml:space="preserve">(количество месяцев, лет)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1.3. После освоения Обучающимся образовательной программы и успешного прохождения государственной итоговой аттестации ему выдается </w:t>
      </w:r>
      <w:r>
        <w:rPr>
          <w:rFonts w:ascii="Times New Roman" w:hAnsi="Times New Roman" w:cs="Times New Roman"/>
          <w:u w:val="single"/>
        </w:rPr>
        <w:t xml:space="preserve">диплом о среднем профессиональном образовании.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1.4. Обучающемуся, не прошедшему государственную итоговую аттестацию или получившим на государственной ито</w:t>
      </w:r>
      <w:r>
        <w:rPr>
          <w:rFonts w:ascii="Times New Roman" w:hAnsi="Times New Roman" w:cs="Times New Roman"/>
        </w:rPr>
        <w:t xml:space="preserve">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II. Взаимодействие сторон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Исполнитель вправе: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2.3.4. Получать полную и достоверную информацию об оценке своих знаний, умений, навыков и компетенций, а также о критериях этой оценки.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 Исполнитель обязан: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>
        <w:rPr>
          <w:rFonts w:ascii="Times New Roman" w:hAnsi="Times New Roman" w:cs="Times New Roman"/>
          <w:u w:val="single"/>
        </w:rPr>
        <w:t xml:space="preserve">в качестве   </w:t>
      </w:r>
      <w:r>
        <w:rPr>
          <w:rFonts w:ascii="Times New Roman" w:hAnsi="Times New Roman" w:cs="Times New Roman"/>
          <w:u w:val="single"/>
        </w:rPr>
        <w:t xml:space="preserve">        </w:t>
      </w:r>
      <w:r>
        <w:rPr>
          <w:rFonts w:ascii="Times New Roman" w:hAnsi="Times New Roman" w:cs="Times New Roman"/>
          <w:u w:val="single"/>
        </w:rPr>
        <w:t xml:space="preserve">студента(ки)</w:t>
      </w:r>
      <w:r>
        <w:rPr>
          <w:rFonts w:ascii="Times New Roman" w:hAnsi="Times New Roman" w:cs="Times New Roman"/>
          <w:u w:val="single"/>
        </w:rPr>
        <w:t xml:space="preserve">         </w:t>
      </w:r>
      <w:r>
        <w:rPr>
          <w:rFonts w:ascii="Times New Roman" w:hAnsi="Times New Roman" w:cs="Times New Roman"/>
          <w:u w:val="single"/>
        </w:rPr>
        <w:t xml:space="preserve">;</w:t>
      </w:r>
      <w:r>
        <w:rPr>
          <w:rFonts w:ascii="Times New Roman" w:hAnsi="Times New Roman" w:cs="Times New Roman"/>
          <w:u w:val="single"/>
        </w:rPr>
      </w:r>
      <w:r>
        <w:rPr>
          <w:rFonts w:ascii="Times New Roman" w:hAnsi="Times New Roman" w:cs="Times New Roman"/>
          <w:u w:val="single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sz w:val="18"/>
        </w:rPr>
        <w:t xml:space="preserve">(категория Обучающегося)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2.4.2. Довести до Заказчика информацию, содержащую сведения о предоставлении п</w:t>
      </w:r>
      <w:r>
        <w:rPr>
          <w:rFonts w:ascii="Times New Roman" w:hAnsi="Times New Roman" w:cs="Times New Roman"/>
        </w:rPr>
        <w:t xml:space="preserve">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2.4.3. Организовать и обеспечить надлежащее предоставление образовательных услуг, предусмот</w:t>
      </w:r>
      <w:r>
        <w:rPr>
          <w:rFonts w:ascii="Times New Roman" w:hAnsi="Times New Roman" w:cs="Times New Roman"/>
        </w:rPr>
        <w:t xml:space="preserve">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2.4.4. Обеспечить Обучающемуся предусмотренные выбранной образовательной программой условия ее освоения;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2.4.5. Принимать от Обучающегося и (или) Заказчика плату за образовательные услуги;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 Обучающийся обязуется: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2.5.2. В установленные исполнителем сроки проходить контроль и аттестацию по каждому виду учебных занятий, включенных в учебный план;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2.5.3. Относиться бережно к имуществу, материальным ценностям Исполнителя.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2.6. Заказчик и (или) Обучающийся обязан(-</w:t>
      </w:r>
      <w:r>
        <w:rPr>
          <w:rFonts w:ascii="Times New Roman" w:hAnsi="Times New Roman" w:cs="Times New Roman"/>
        </w:rPr>
        <w:t xml:space="preserve">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III. Стоимость образовательных услуг, сроки и порядок их оплаты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Полная стоимость образовательных услуг за весь период обучения Обучающегося установленный  п. 1.2 настоящего Договора, составляет: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tbl>
      <w:tblPr>
        <w:tblStyle w:val="835"/>
        <w:tblW w:w="0" w:type="auto"/>
        <w:tblInd w:w="704" w:type="dxa"/>
        <w:tblLook w:val="04A0" w:firstRow="1" w:lastRow="0" w:firstColumn="1" w:lastColumn="0" w:noHBand="0" w:noVBand="1"/>
      </w:tblPr>
      <w:tblGrid>
        <w:gridCol w:w="9827"/>
      </w:tblGrid>
      <w:tr>
        <w:tblPrEx/>
        <w:trPr>
          <w:trHeight w:val="462"/>
        </w:trPr>
        <w:tc>
          <w:tcPr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982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  <w:t xml:space="preserve">931 484,00 (Девятьсот тридцать одна тысяча четыреста восемьдесят четыре) рубля  00 коп.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  <w:p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  <w:r/>
          </w:p>
        </w:tc>
      </w:tr>
    </w:tbl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</w:t>
      </w:r>
      <w:r>
        <w:rPr>
          <w:rFonts w:ascii="Times New Roman" w:hAnsi="Times New Roman" w:cs="Times New Roman"/>
          <w:sz w:val="18"/>
        </w:rPr>
        <w:t xml:space="preserve">(сумма цифрой и прописью)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3.2. Плата за один учебный год составляет: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tbl>
      <w:tblPr>
        <w:tblStyle w:val="835"/>
        <w:tblW w:w="0" w:type="auto"/>
        <w:tblInd w:w="704" w:type="dxa"/>
        <w:tblLook w:val="04A0" w:firstRow="1" w:lastRow="0" w:firstColumn="1" w:lastColumn="0" w:noHBand="0" w:noVBand="1"/>
      </w:tblPr>
      <w:tblGrid>
        <w:gridCol w:w="9797"/>
      </w:tblGrid>
      <w:tr>
        <w:tblPrEx/>
        <w:trPr>
          <w:trHeight w:val="381"/>
        </w:trPr>
        <w:tc>
          <w:tcPr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97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  <w:t xml:space="preserve">232 871,00 (Двести тридцать две тысячи восемьсот семьдесят один) рубль 00 коп.</w:t>
            </w:r>
            <w:r/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</w:tc>
      </w:tr>
    </w:tbl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</w:t>
      </w:r>
      <w:r>
        <w:rPr>
          <w:rFonts w:ascii="Times New Roman" w:hAnsi="Times New Roman" w:cs="Times New Roman"/>
          <w:sz w:val="18"/>
        </w:rPr>
        <w:t xml:space="preserve">(сумма цифрой и прописью)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Увеличение стоимости образоват</w:t>
      </w:r>
      <w:r>
        <w:rPr>
          <w:rFonts w:ascii="Times New Roman" w:hAnsi="Times New Roman" w:cs="Times New Roman"/>
        </w:rPr>
        <w:t xml:space="preserve">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3.4.1. Лицами, поступающими в техникум, плата за обучение вносится в течение 5</w:t>
      </w:r>
      <w:r>
        <w:rPr>
          <w:rFonts w:ascii="Times New Roman" w:hAnsi="Times New Roman" w:cs="Times New Roman"/>
        </w:rPr>
        <w:t xml:space="preserve">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3.4.2. Студентами, уже обучающимися в техникуме, плата за каждый ку</w:t>
      </w:r>
      <w:r>
        <w:rPr>
          <w:rFonts w:ascii="Times New Roman" w:hAnsi="Times New Roman" w:cs="Times New Roman"/>
        </w:rPr>
        <w:t xml:space="preserve">рс обучения вносится до 5 сентября 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3.5. Плата за обуч</w:t>
      </w:r>
      <w:r>
        <w:rPr>
          <w:rFonts w:ascii="Times New Roman" w:hAnsi="Times New Roman" w:cs="Times New Roman"/>
        </w:rPr>
        <w:t xml:space="preserve">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</w:t>
      </w:r>
      <w:r>
        <w:rPr>
          <w:rFonts w:ascii="Times New Roman" w:hAnsi="Times New Roman" w:cs="Times New Roman"/>
        </w:rPr>
        <w:t xml:space="preserve">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3.7. В случае нарушения сроков оплаты, указанных в пункте 3.4. Исполнитель вправе: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приостановить оказание услуг;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потребовать внесения платы по Договору;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направить уведомление о расторжении Договора.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IV. Порядок изменения и расторжения Договора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4.2. Настоящий Договор может быть расторгнут по соглашению Сторон.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4.3. Настоящий</w:t>
      </w:r>
      <w:r>
        <w:rPr>
          <w:rFonts w:ascii="Times New Roman" w:hAnsi="Times New Roman" w:cs="Times New Roman"/>
        </w:rPr>
        <w:t xml:space="preserve">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ин</w:t>
      </w:r>
      <w:r>
        <w:rPr>
          <w:rFonts w:ascii="Times New Roman" w:hAnsi="Times New Roman" w:cs="Times New Roman"/>
        </w:rPr>
        <w:t xml:space="preserve">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инициативе Исполнителя в случае применения к Обучающе</w:t>
      </w:r>
      <w:r>
        <w:rPr>
          <w:rFonts w:ascii="Times New Roman" w:hAnsi="Times New Roman" w:cs="Times New Roman"/>
        </w:rPr>
        <w:t xml:space="preserve">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</w:t>
      </w:r>
      <w:r>
        <w:rPr>
          <w:rFonts w:ascii="Times New Roman" w:hAnsi="Times New Roman" w:cs="Times New Roman"/>
        </w:rPr>
        <w:t xml:space="preserve">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4.5. Исполнитель вправе отказаться от исполнения обязательств по Договору при условии полного возмещения Обучающемуся убытков.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4.6. Обучающийся вправе отказаться от исполнения настоящего Договора при условии оплаты Исполнителю фактически понесенных им расходов.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V. Ответственность Исполнителя, Заказчика и Обучающихся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5.2.1. Безвозмездного оказания образовательной услуги.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5.2.2. Соразмерного уменьшения стоимости оказанной образовательной услуги.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5.2.3. Возмещения понесенных им расходов по устранению недостатков оказанной образовательной услуги своими силами или третьими лицами.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5.3. Заказчик вправе отказаться от исполнения Договора и потребовать полного возмещения убытков, если в </w:t>
      </w:r>
      <w:r>
        <w:rPr>
          <w:rFonts w:ascii="Times New Roman" w:hAnsi="Times New Roman" w:cs="Times New Roman"/>
          <w:u w:val="single"/>
        </w:rPr>
        <w:t xml:space="preserve">30-дневный</w:t>
      </w:r>
      <w:r>
        <w:rPr>
          <w:rFonts w:ascii="Times New Roman" w:hAnsi="Times New Roman" w:cs="Times New Roman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 Если Исполнитель нарушил сроки оказания образовательной услуги (ср</w:t>
      </w:r>
      <w:r>
        <w:rPr>
          <w:rFonts w:ascii="Times New Roman" w:hAnsi="Times New Roman" w:cs="Times New Roman"/>
        </w:rPr>
        <w:t xml:space="preserve">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5.4.2. Поручить оказать образовательную услугу третьим лицам за разумную цену и потребовать от исполнителя возмещения понесенных расходов;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5.4.3. Потребовать уменьшения стоимости образовательной услуги;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5.4.4. Расторгнуть Договор.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VI. Срок действия Договора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6.1. Настоящий Договор вступает в силу со дня его заключения Сторонами и действует до полного исполнения Сторонами обязательств.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6.2. 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</w:t>
      </w:r>
      <w:r>
        <w:rPr>
          <w:rFonts w:ascii="Times New Roman" w:hAnsi="Times New Roman" w:cs="Times New Roman"/>
        </w:rPr>
        <w:t xml:space="preserve">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VII. Заключительные положения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7.1. Исполнитель вправе снизить стоимость платной образовательной услуги по Договору Обучающемуся, достиг</w:t>
      </w:r>
      <w:r>
        <w:rPr>
          <w:rFonts w:ascii="Times New Roman" w:hAnsi="Times New Roman" w:cs="Times New Roman"/>
        </w:rPr>
        <w:t xml:space="preserve">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7.3. Под периодом предоставления о</w:t>
      </w:r>
      <w:r>
        <w:rPr>
          <w:rFonts w:ascii="Times New Roman" w:hAnsi="Times New Roman" w:cs="Times New Roman"/>
        </w:rPr>
        <w:t xml:space="preserve">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7.4. Настоящий Договор</w:t>
      </w:r>
      <w:r>
        <w:rPr>
          <w:rFonts w:ascii="Times New Roman" w:hAnsi="Times New Roman" w:cs="Times New Roman"/>
        </w:rPr>
        <w:t xml:space="preserve">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7.5. Изменения Договора оформляются дополнительными соглашениями к Договору.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VII. Адреса и реквизиты Сторон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tbl>
      <w:tblPr>
        <w:tblpPr w:horzAnchor="margin" w:tblpXSpec="center" w:vertAnchor="text" w:tblpY="107" w:leftFromText="180" w:topFromText="0" w:rightFromText="180" w:bottomFromText="0"/>
        <w:tblW w:w="10989" w:type="dxa"/>
        <w:tblLayout w:type="fixed"/>
        <w:tblLook w:val="04A0" w:firstRow="1" w:lastRow="0" w:firstColumn="1" w:lastColumn="0" w:noHBand="0" w:noVBand="1"/>
      </w:tblPr>
      <w:tblGrid>
        <w:gridCol w:w="108"/>
        <w:gridCol w:w="3300"/>
        <w:gridCol w:w="108"/>
        <w:gridCol w:w="3572"/>
        <w:gridCol w:w="108"/>
        <w:gridCol w:w="3685"/>
        <w:gridCol w:w="108"/>
      </w:tblGrid>
      <w:tr>
        <w:tblPrEx/>
        <w:trPr>
          <w:gridBefore w:val="1"/>
        </w:trPr>
        <w:tc>
          <w:tcPr>
            <w:gridSpan w:val="2"/>
            <w:tcW w:w="3408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ИСПОЛНИТЕЛЬ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  <w:tc>
          <w:tcPr>
            <w:gridSpan w:val="2"/>
            <w:tcW w:w="3680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ЗАКАЗЧИК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  <w:tc>
          <w:tcPr>
            <w:gridSpan w:val="2"/>
            <w:tcW w:w="3793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ОБУЧАЮЩИЙСЯ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</w:tr>
      <w:tr>
        <w:tblPrEx/>
        <w:trPr>
          <w:gridBefore w:val="1"/>
          <w:trHeight w:val="4121"/>
        </w:trPr>
        <w:tc>
          <w:tcPr>
            <w:gridSpan w:val="2"/>
            <w:tcW w:w="340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ГАПОУ «Казанский техникум народных художественных промыслов»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Юридический адрес: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420054, РТ,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г. Казань, ул. Техническая, 29 А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Почтовый адрес: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420054, РТ,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г. Казань, ул. Техническая, 29 А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КПП: 165901001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Получатель: ГАПОУ «Казанский техникум народных художественных промыслов»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Банк:  ОКЦ №6 ВВГУ Банка России//УФК по Республике Татарстан г.Казань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03224643920000001146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ЛАВ45705003-ТехНарХП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049205001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ОКТМО 92701000001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Телефон: (843) 278-42-57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Факс: (843) 278-42-57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 xml:space="preserve">(</w:t>
            </w:r>
            <w:r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 xml:space="preserve">ФИО студента</w:t>
            </w:r>
            <w:r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 xml:space="preserve">)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Код дохода:   70500000000000000131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  <w:tc>
          <w:tcPr>
            <w:gridSpan w:val="2"/>
            <w:tcW w:w="368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Для физических лиц: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Ф.И.О.  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рождения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«___» ____________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Адрес постоянной регистрации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Индекс:___________________________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Телефон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Паспортные данные:______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Когда, кем выдан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выдачи 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Код подразделения_________________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  <w:tc>
          <w:tcPr>
            <w:gridSpan w:val="2"/>
            <w:tcW w:w="3793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Ф.И.О.  ____________________________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рождения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«___» _____________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Адрес постоянной регистрации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Индекс: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Телефон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Паспортные данные:______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Когда, кем выдан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выдачи 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Код подразделения_________________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 _____________________________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СНИЛС___________________________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</w:tr>
      <w:tr>
        <w:tblPrEx/>
        <w:trPr>
          <w:gridAfter w:val="1"/>
        </w:trPr>
        <w:tc>
          <w:tcPr>
            <w:gridSpan w:val="2"/>
            <w:tcW w:w="340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Директор ________ Р.К. Саубанова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3680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_________/________________/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gridSpan w:val="2"/>
            <w:tcW w:w="379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_________/_________________/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</w:tr>
    </w:tbl>
    <w:p>
      <w:pPr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sectPr>
      <w:footnotePr/>
      <w:endnotePr/>
      <w:type w:val="nextPage"/>
      <w:pgSz w:w="11906" w:h="16838" w:orient="portrait"/>
      <w:pgMar w:top="284" w:right="567" w:bottom="284" w:left="85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1"/>
    <w:next w:val="831"/>
    <w:link w:val="65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55">
    <w:name w:val="Heading 1 Char"/>
    <w:basedOn w:val="832"/>
    <w:link w:val="654"/>
    <w:uiPriority w:val="9"/>
    <w:rPr>
      <w:rFonts w:ascii="Arial" w:hAnsi="Arial" w:eastAsia="Arial" w:cs="Arial"/>
      <w:sz w:val="40"/>
      <w:szCs w:val="40"/>
    </w:rPr>
  </w:style>
  <w:style w:type="paragraph" w:styleId="656">
    <w:name w:val="Heading 2"/>
    <w:basedOn w:val="831"/>
    <w:next w:val="831"/>
    <w:link w:val="65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57">
    <w:name w:val="Heading 2 Char"/>
    <w:basedOn w:val="832"/>
    <w:link w:val="656"/>
    <w:uiPriority w:val="9"/>
    <w:rPr>
      <w:rFonts w:ascii="Arial" w:hAnsi="Arial" w:eastAsia="Arial" w:cs="Arial"/>
      <w:sz w:val="34"/>
    </w:rPr>
  </w:style>
  <w:style w:type="paragraph" w:styleId="658">
    <w:name w:val="Heading 3"/>
    <w:basedOn w:val="831"/>
    <w:next w:val="831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59">
    <w:name w:val="Heading 3 Char"/>
    <w:basedOn w:val="832"/>
    <w:link w:val="658"/>
    <w:uiPriority w:val="9"/>
    <w:rPr>
      <w:rFonts w:ascii="Arial" w:hAnsi="Arial" w:eastAsia="Arial" w:cs="Arial"/>
      <w:sz w:val="30"/>
      <w:szCs w:val="30"/>
    </w:rPr>
  </w:style>
  <w:style w:type="paragraph" w:styleId="660">
    <w:name w:val="Heading 4"/>
    <w:basedOn w:val="831"/>
    <w:next w:val="831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1">
    <w:name w:val="Heading 4 Char"/>
    <w:basedOn w:val="832"/>
    <w:link w:val="660"/>
    <w:uiPriority w:val="9"/>
    <w:rPr>
      <w:rFonts w:ascii="Arial" w:hAnsi="Arial" w:eastAsia="Arial" w:cs="Arial"/>
      <w:b/>
      <w:bCs/>
      <w:sz w:val="26"/>
      <w:szCs w:val="26"/>
    </w:rPr>
  </w:style>
  <w:style w:type="paragraph" w:styleId="662">
    <w:name w:val="Heading 5"/>
    <w:basedOn w:val="831"/>
    <w:next w:val="831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3">
    <w:name w:val="Heading 5 Char"/>
    <w:basedOn w:val="832"/>
    <w:link w:val="662"/>
    <w:uiPriority w:val="9"/>
    <w:rPr>
      <w:rFonts w:ascii="Arial" w:hAnsi="Arial" w:eastAsia="Arial" w:cs="Arial"/>
      <w:b/>
      <w:bCs/>
      <w:sz w:val="24"/>
      <w:szCs w:val="24"/>
    </w:rPr>
  </w:style>
  <w:style w:type="paragraph" w:styleId="664">
    <w:name w:val="Heading 6"/>
    <w:basedOn w:val="831"/>
    <w:next w:val="831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5">
    <w:name w:val="Heading 6 Char"/>
    <w:basedOn w:val="832"/>
    <w:link w:val="664"/>
    <w:uiPriority w:val="9"/>
    <w:rPr>
      <w:rFonts w:ascii="Arial" w:hAnsi="Arial" w:eastAsia="Arial" w:cs="Arial"/>
      <w:b/>
      <w:bCs/>
      <w:sz w:val="22"/>
      <w:szCs w:val="22"/>
    </w:rPr>
  </w:style>
  <w:style w:type="paragraph" w:styleId="666">
    <w:name w:val="Heading 7"/>
    <w:basedOn w:val="831"/>
    <w:next w:val="831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7">
    <w:name w:val="Heading 7 Char"/>
    <w:basedOn w:val="832"/>
    <w:link w:val="66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68">
    <w:name w:val="Heading 8"/>
    <w:basedOn w:val="831"/>
    <w:next w:val="831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69">
    <w:name w:val="Heading 8 Char"/>
    <w:basedOn w:val="832"/>
    <w:link w:val="668"/>
    <w:uiPriority w:val="9"/>
    <w:rPr>
      <w:rFonts w:ascii="Arial" w:hAnsi="Arial" w:eastAsia="Arial" w:cs="Arial"/>
      <w:i/>
      <w:iCs/>
      <w:sz w:val="22"/>
      <w:szCs w:val="22"/>
    </w:rPr>
  </w:style>
  <w:style w:type="paragraph" w:styleId="670">
    <w:name w:val="Heading 9"/>
    <w:basedOn w:val="831"/>
    <w:next w:val="831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1">
    <w:name w:val="Heading 9 Char"/>
    <w:basedOn w:val="832"/>
    <w:link w:val="670"/>
    <w:uiPriority w:val="9"/>
    <w:rPr>
      <w:rFonts w:ascii="Arial" w:hAnsi="Arial" w:eastAsia="Arial" w:cs="Arial"/>
      <w:i/>
      <w:iCs/>
      <w:sz w:val="21"/>
      <w:szCs w:val="21"/>
    </w:rPr>
  </w:style>
  <w:style w:type="paragraph" w:styleId="672">
    <w:name w:val="List Paragraph"/>
    <w:basedOn w:val="831"/>
    <w:uiPriority w:val="34"/>
    <w:qFormat/>
    <w:pPr>
      <w:contextualSpacing/>
      <w:ind w:left="720"/>
    </w:pPr>
  </w:style>
  <w:style w:type="paragraph" w:styleId="673">
    <w:name w:val="No Spacing"/>
    <w:uiPriority w:val="1"/>
    <w:qFormat/>
    <w:pPr>
      <w:spacing w:before="0" w:after="0" w:line="240" w:lineRule="auto"/>
    </w:pPr>
  </w:style>
  <w:style w:type="paragraph" w:styleId="674">
    <w:name w:val="Title"/>
    <w:basedOn w:val="831"/>
    <w:next w:val="831"/>
    <w:link w:val="67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5">
    <w:name w:val="Title Char"/>
    <w:basedOn w:val="832"/>
    <w:link w:val="674"/>
    <w:uiPriority w:val="10"/>
    <w:rPr>
      <w:sz w:val="48"/>
      <w:szCs w:val="48"/>
    </w:rPr>
  </w:style>
  <w:style w:type="paragraph" w:styleId="676">
    <w:name w:val="Subtitle"/>
    <w:basedOn w:val="831"/>
    <w:next w:val="831"/>
    <w:link w:val="677"/>
    <w:uiPriority w:val="11"/>
    <w:qFormat/>
    <w:pPr>
      <w:spacing w:before="200" w:after="200"/>
    </w:pPr>
    <w:rPr>
      <w:sz w:val="24"/>
      <w:szCs w:val="24"/>
    </w:rPr>
  </w:style>
  <w:style w:type="character" w:styleId="677">
    <w:name w:val="Subtitle Char"/>
    <w:basedOn w:val="832"/>
    <w:link w:val="676"/>
    <w:uiPriority w:val="11"/>
    <w:rPr>
      <w:sz w:val="24"/>
      <w:szCs w:val="24"/>
    </w:rPr>
  </w:style>
  <w:style w:type="paragraph" w:styleId="678">
    <w:name w:val="Quote"/>
    <w:basedOn w:val="831"/>
    <w:next w:val="831"/>
    <w:link w:val="679"/>
    <w:uiPriority w:val="29"/>
    <w:qFormat/>
    <w:pPr>
      <w:ind w:left="720" w:right="720"/>
    </w:pPr>
    <w:rPr>
      <w:i/>
    </w:rPr>
  </w:style>
  <w:style w:type="character" w:styleId="679">
    <w:name w:val="Quote Char"/>
    <w:link w:val="678"/>
    <w:uiPriority w:val="29"/>
    <w:rPr>
      <w:i/>
    </w:rPr>
  </w:style>
  <w:style w:type="paragraph" w:styleId="680">
    <w:name w:val="Intense Quote"/>
    <w:basedOn w:val="831"/>
    <w:next w:val="831"/>
    <w:link w:val="68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1">
    <w:name w:val="Intense Quote Char"/>
    <w:link w:val="680"/>
    <w:uiPriority w:val="30"/>
    <w:rPr>
      <w:i/>
    </w:rPr>
  </w:style>
  <w:style w:type="paragraph" w:styleId="682">
    <w:name w:val="Header"/>
    <w:basedOn w:val="831"/>
    <w:link w:val="68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Header Char"/>
    <w:basedOn w:val="832"/>
    <w:link w:val="682"/>
    <w:uiPriority w:val="99"/>
  </w:style>
  <w:style w:type="paragraph" w:styleId="684">
    <w:name w:val="Footer"/>
    <w:basedOn w:val="831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5">
    <w:name w:val="Footer Char"/>
    <w:basedOn w:val="832"/>
    <w:link w:val="684"/>
    <w:uiPriority w:val="99"/>
  </w:style>
  <w:style w:type="paragraph" w:styleId="686">
    <w:name w:val="Caption"/>
    <w:basedOn w:val="831"/>
    <w:next w:val="831"/>
    <w:link w:val="68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7">
    <w:name w:val="Caption Char"/>
    <w:basedOn w:val="832"/>
    <w:link w:val="686"/>
    <w:uiPriority w:val="35"/>
    <w:rPr>
      <w:b/>
      <w:bCs/>
      <w:color w:val="4f81bd" w:themeColor="accent1"/>
      <w:sz w:val="18"/>
      <w:szCs w:val="18"/>
    </w:rPr>
  </w:style>
  <w:style w:type="table" w:styleId="688">
    <w:name w:val="Table Grid Light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9">
    <w:name w:val="Plain Table 1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2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2">
    <w:name w:val="Plain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3">
    <w:name w:val="Plain Table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4">
    <w:name w:val="Grid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6">
    <w:name w:val="Grid Table 4 - Accent 1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7">
    <w:name w:val="Grid Table 4 - Accent 2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8">
    <w:name w:val="Grid Table 4 - Accent 3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9">
    <w:name w:val="Grid Table 4 - Accent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0">
    <w:name w:val="Grid Table 4 - Accent 5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1">
    <w:name w:val="Grid Table 4 - Accent 6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2">
    <w:name w:val="Grid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3">
    <w:name w:val="Grid Table 5 Dark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5">
    <w:name w:val="Grid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6">
    <w:name w:val="Grid Table 5 Dark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8">
    <w:name w:val="Grid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29">
    <w:name w:val="Grid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0">
    <w:name w:val="Grid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1">
    <w:name w:val="Grid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2">
    <w:name w:val="Grid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3">
    <w:name w:val="Grid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4">
    <w:name w:val="Grid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6">
    <w:name w:val="Grid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1">
    <w:name w:val="List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2">
    <w:name w:val="List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3">
    <w:name w:val="List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4">
    <w:name w:val="List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5">
    <w:name w:val="List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6">
    <w:name w:val="List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7">
    <w:name w:val="List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9">
    <w:name w:val="List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0">
    <w:name w:val="List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1">
    <w:name w:val="List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2">
    <w:name w:val="List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3">
    <w:name w:val="List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4">
    <w:name w:val="List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5">
    <w:name w:val="List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6">
    <w:name w:val="List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7">
    <w:name w:val="List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8">
    <w:name w:val="List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89">
    <w:name w:val="List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0">
    <w:name w:val="List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1">
    <w:name w:val="List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2">
    <w:name w:val="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3">
    <w:name w:val="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4">
    <w:name w:val="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5">
    <w:name w:val="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6">
    <w:name w:val="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7">
    <w:name w:val="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8">
    <w:name w:val="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9">
    <w:name w:val="Bordered &amp; 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0">
    <w:name w:val="Bordered &amp; 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1">
    <w:name w:val="Bordered &amp; 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2">
    <w:name w:val="Bordered &amp; 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3">
    <w:name w:val="Bordered &amp; 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4">
    <w:name w:val="Bordered &amp; 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5">
    <w:name w:val="Bordered &amp; 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6">
    <w:name w:val="Bordered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7">
    <w:name w:val="Bordered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8">
    <w:name w:val="Bordered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9">
    <w:name w:val="Bordered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0">
    <w:name w:val="Bordered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1">
    <w:name w:val="Bordered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2">
    <w:name w:val="Bordered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3">
    <w:name w:val="Hyperlink"/>
    <w:uiPriority w:val="99"/>
    <w:unhideWhenUsed/>
    <w:rPr>
      <w:color w:val="0000ff" w:themeColor="hyperlink"/>
      <w:u w:val="single"/>
    </w:rPr>
  </w:style>
  <w:style w:type="paragraph" w:styleId="814">
    <w:name w:val="footnote text"/>
    <w:basedOn w:val="831"/>
    <w:link w:val="815"/>
    <w:uiPriority w:val="99"/>
    <w:semiHidden/>
    <w:unhideWhenUsed/>
    <w:pPr>
      <w:spacing w:after="40" w:line="240" w:lineRule="auto"/>
    </w:pPr>
    <w:rPr>
      <w:sz w:val="18"/>
    </w:rPr>
  </w:style>
  <w:style w:type="character" w:styleId="815">
    <w:name w:val="Footnote Text Char"/>
    <w:link w:val="814"/>
    <w:uiPriority w:val="99"/>
    <w:rPr>
      <w:sz w:val="18"/>
    </w:rPr>
  </w:style>
  <w:style w:type="character" w:styleId="816">
    <w:name w:val="footnote reference"/>
    <w:basedOn w:val="832"/>
    <w:uiPriority w:val="99"/>
    <w:unhideWhenUsed/>
    <w:rPr>
      <w:vertAlign w:val="superscript"/>
    </w:rPr>
  </w:style>
  <w:style w:type="paragraph" w:styleId="817">
    <w:name w:val="endnote text"/>
    <w:basedOn w:val="831"/>
    <w:link w:val="818"/>
    <w:uiPriority w:val="99"/>
    <w:semiHidden/>
    <w:unhideWhenUsed/>
    <w:pPr>
      <w:spacing w:after="0" w:line="240" w:lineRule="auto"/>
    </w:pPr>
    <w:rPr>
      <w:sz w:val="20"/>
    </w:rPr>
  </w:style>
  <w:style w:type="character" w:styleId="818">
    <w:name w:val="Endnote Text Char"/>
    <w:link w:val="817"/>
    <w:uiPriority w:val="99"/>
    <w:rPr>
      <w:sz w:val="20"/>
    </w:rPr>
  </w:style>
  <w:style w:type="character" w:styleId="819">
    <w:name w:val="endnote reference"/>
    <w:basedOn w:val="832"/>
    <w:uiPriority w:val="99"/>
    <w:semiHidden/>
    <w:unhideWhenUsed/>
    <w:rPr>
      <w:vertAlign w:val="superscript"/>
    </w:rPr>
  </w:style>
  <w:style w:type="paragraph" w:styleId="820">
    <w:name w:val="toc 1"/>
    <w:basedOn w:val="831"/>
    <w:next w:val="831"/>
    <w:uiPriority w:val="39"/>
    <w:unhideWhenUsed/>
    <w:pPr>
      <w:ind w:left="0" w:right="0" w:firstLine="0"/>
      <w:spacing w:after="57"/>
    </w:pPr>
  </w:style>
  <w:style w:type="paragraph" w:styleId="821">
    <w:name w:val="toc 2"/>
    <w:basedOn w:val="831"/>
    <w:next w:val="831"/>
    <w:uiPriority w:val="39"/>
    <w:unhideWhenUsed/>
    <w:pPr>
      <w:ind w:left="283" w:right="0" w:firstLine="0"/>
      <w:spacing w:after="57"/>
    </w:pPr>
  </w:style>
  <w:style w:type="paragraph" w:styleId="822">
    <w:name w:val="toc 3"/>
    <w:basedOn w:val="831"/>
    <w:next w:val="831"/>
    <w:uiPriority w:val="39"/>
    <w:unhideWhenUsed/>
    <w:pPr>
      <w:ind w:left="567" w:right="0" w:firstLine="0"/>
      <w:spacing w:after="57"/>
    </w:pPr>
  </w:style>
  <w:style w:type="paragraph" w:styleId="823">
    <w:name w:val="toc 4"/>
    <w:basedOn w:val="831"/>
    <w:next w:val="831"/>
    <w:uiPriority w:val="39"/>
    <w:unhideWhenUsed/>
    <w:pPr>
      <w:ind w:left="850" w:right="0" w:firstLine="0"/>
      <w:spacing w:after="57"/>
    </w:pPr>
  </w:style>
  <w:style w:type="paragraph" w:styleId="824">
    <w:name w:val="toc 5"/>
    <w:basedOn w:val="831"/>
    <w:next w:val="831"/>
    <w:uiPriority w:val="39"/>
    <w:unhideWhenUsed/>
    <w:pPr>
      <w:ind w:left="1134" w:right="0" w:firstLine="0"/>
      <w:spacing w:after="57"/>
    </w:pPr>
  </w:style>
  <w:style w:type="paragraph" w:styleId="825">
    <w:name w:val="toc 6"/>
    <w:basedOn w:val="831"/>
    <w:next w:val="831"/>
    <w:uiPriority w:val="39"/>
    <w:unhideWhenUsed/>
    <w:pPr>
      <w:ind w:left="1417" w:right="0" w:firstLine="0"/>
      <w:spacing w:after="57"/>
    </w:pPr>
  </w:style>
  <w:style w:type="paragraph" w:styleId="826">
    <w:name w:val="toc 7"/>
    <w:basedOn w:val="831"/>
    <w:next w:val="831"/>
    <w:uiPriority w:val="39"/>
    <w:unhideWhenUsed/>
    <w:pPr>
      <w:ind w:left="1701" w:right="0" w:firstLine="0"/>
      <w:spacing w:after="57"/>
    </w:pPr>
  </w:style>
  <w:style w:type="paragraph" w:styleId="827">
    <w:name w:val="toc 8"/>
    <w:basedOn w:val="831"/>
    <w:next w:val="831"/>
    <w:uiPriority w:val="39"/>
    <w:unhideWhenUsed/>
    <w:pPr>
      <w:ind w:left="1984" w:right="0" w:firstLine="0"/>
      <w:spacing w:after="57"/>
    </w:pPr>
  </w:style>
  <w:style w:type="paragraph" w:styleId="828">
    <w:name w:val="toc 9"/>
    <w:basedOn w:val="831"/>
    <w:next w:val="831"/>
    <w:uiPriority w:val="39"/>
    <w:unhideWhenUsed/>
    <w:pPr>
      <w:ind w:left="2268" w:right="0" w:firstLine="0"/>
      <w:spacing w:after="57"/>
    </w:pPr>
  </w:style>
  <w:style w:type="paragraph" w:styleId="829">
    <w:name w:val="TOC Heading"/>
    <w:uiPriority w:val="39"/>
    <w:unhideWhenUsed/>
  </w:style>
  <w:style w:type="paragraph" w:styleId="830">
    <w:name w:val="table of figures"/>
    <w:basedOn w:val="831"/>
    <w:next w:val="831"/>
    <w:uiPriority w:val="99"/>
    <w:unhideWhenUsed/>
    <w:pPr>
      <w:spacing w:after="0" w:afterAutospacing="0"/>
    </w:pPr>
  </w:style>
  <w:style w:type="paragraph" w:styleId="831" w:default="1">
    <w:name w:val="Normal"/>
    <w:qFormat/>
  </w:style>
  <w:style w:type="character" w:styleId="832" w:default="1">
    <w:name w:val="Default Paragraph Font"/>
    <w:uiPriority w:val="1"/>
    <w:semiHidden/>
    <w:unhideWhenUsed/>
  </w:style>
  <w:style w:type="table" w:styleId="83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4" w:default="1">
    <w:name w:val="No List"/>
    <w:uiPriority w:val="99"/>
    <w:semiHidden/>
    <w:unhideWhenUsed/>
  </w:style>
  <w:style w:type="table" w:styleId="835">
    <w:name w:val="Table Grid"/>
    <w:basedOn w:val="833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>ГАПОУ КТНХП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2025-02-27T07:23:00Z</dcterms:created>
  <dcterms:modified xsi:type="dcterms:W3CDTF">2026-03-05T10:58:28Z</dcterms:modified>
</cp:coreProperties>
</file>